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661"/>
        <w:gridCol w:w="1515"/>
        <w:gridCol w:w="5400"/>
        <w:gridCol w:w="944"/>
      </w:tblGrid>
      <w:tr w:rsidR="0037785F" w:rsidTr="007106DB">
        <w:tc>
          <w:tcPr>
            <w:tcW w:w="661" w:type="dxa"/>
          </w:tcPr>
          <w:p w:rsidR="0037785F" w:rsidRDefault="0037785F" w:rsidP="007106DB">
            <w:r>
              <w:rPr>
                <w:rFonts w:hint="eastAsia"/>
              </w:rPr>
              <w:t>序号</w:t>
            </w:r>
          </w:p>
        </w:tc>
        <w:tc>
          <w:tcPr>
            <w:tcW w:w="1515" w:type="dxa"/>
          </w:tcPr>
          <w:p w:rsidR="0037785F" w:rsidRDefault="0037785F" w:rsidP="007106DB">
            <w:r>
              <w:rPr>
                <w:rFonts w:hint="eastAsia"/>
              </w:rPr>
              <w:t>产品名称</w:t>
            </w:r>
          </w:p>
        </w:tc>
        <w:tc>
          <w:tcPr>
            <w:tcW w:w="5400" w:type="dxa"/>
          </w:tcPr>
          <w:p w:rsidR="0037785F" w:rsidRDefault="0037785F" w:rsidP="007106DB">
            <w:r>
              <w:rPr>
                <w:rFonts w:hint="eastAsia"/>
              </w:rPr>
              <w:t>产品参数</w:t>
            </w:r>
          </w:p>
        </w:tc>
        <w:tc>
          <w:tcPr>
            <w:tcW w:w="944" w:type="dxa"/>
          </w:tcPr>
          <w:p w:rsidR="0037785F" w:rsidRDefault="0037785F" w:rsidP="007106DB">
            <w:r>
              <w:rPr>
                <w:rFonts w:hint="eastAsia"/>
              </w:rPr>
              <w:t>数量</w:t>
            </w:r>
          </w:p>
        </w:tc>
      </w:tr>
      <w:tr w:rsidR="0037785F" w:rsidTr="007106DB">
        <w:tc>
          <w:tcPr>
            <w:tcW w:w="661" w:type="dxa"/>
          </w:tcPr>
          <w:p w:rsidR="0037785F" w:rsidRDefault="0037785F" w:rsidP="007106DB">
            <w:r>
              <w:rPr>
                <w:rFonts w:hint="eastAsia"/>
              </w:rPr>
              <w:t>1</w:t>
            </w:r>
          </w:p>
        </w:tc>
        <w:tc>
          <w:tcPr>
            <w:tcW w:w="1515" w:type="dxa"/>
          </w:tcPr>
          <w:p w:rsidR="0037785F" w:rsidRDefault="0037785F" w:rsidP="007106DB">
            <w:r>
              <w:rPr>
                <w:rFonts w:hint="eastAsia"/>
              </w:rPr>
              <w:t>全自动升降柱</w:t>
            </w:r>
          </w:p>
        </w:tc>
        <w:tc>
          <w:tcPr>
            <w:tcW w:w="5400" w:type="dxa"/>
          </w:tcPr>
          <w:p w:rsidR="0037785F" w:rsidRDefault="0037785F" w:rsidP="007106DB">
            <w:r>
              <w:rPr>
                <w:rFonts w:hint="eastAsia"/>
              </w:rPr>
              <w:t>1..</w:t>
            </w:r>
            <w:r>
              <w:rPr>
                <w:rFonts w:hint="eastAsia"/>
              </w:rPr>
              <w:t>柱体直径：</w:t>
            </w:r>
            <w:r>
              <w:rPr>
                <w:rFonts w:hint="eastAsia"/>
              </w:rPr>
              <w:t>219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2mm</w:t>
            </w:r>
          </w:p>
          <w:p w:rsidR="0037785F" w:rsidRDefault="0037785F" w:rsidP="007106DB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柱体厚度：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0.5mm</w:t>
            </w:r>
          </w:p>
          <w:p w:rsidR="0037785F" w:rsidRDefault="0037785F" w:rsidP="007106DB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升起高度：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±</w:t>
            </w:r>
            <w:r>
              <w:rPr>
                <w:rFonts w:hint="eastAsia"/>
              </w:rPr>
              <w:t>2mm</w:t>
            </w:r>
          </w:p>
          <w:p w:rsidR="0037785F" w:rsidRDefault="0037785F" w:rsidP="007106DB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升起速度：≥</w:t>
            </w:r>
            <w:r>
              <w:rPr>
                <w:rFonts w:hint="eastAsia"/>
              </w:rPr>
              <w:t>150mm/s</w:t>
            </w:r>
            <w:r>
              <w:rPr>
                <w:rFonts w:hint="eastAsia"/>
              </w:rPr>
              <w:t>。</w:t>
            </w:r>
          </w:p>
          <w:p w:rsidR="0037785F" w:rsidRDefault="0037785F" w:rsidP="007106DB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升降柱结构：液压柱式。</w:t>
            </w:r>
          </w:p>
          <w:p w:rsidR="0037785F" w:rsidRDefault="0037785F" w:rsidP="007106DB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阻挡能量等级：≥</w:t>
            </w:r>
            <w:r>
              <w:rPr>
                <w:rFonts w:hint="eastAsia"/>
              </w:rPr>
              <w:t>B2</w:t>
            </w:r>
            <w:r>
              <w:rPr>
                <w:rFonts w:hint="eastAsia"/>
              </w:rPr>
              <w:t>级。</w:t>
            </w:r>
          </w:p>
          <w:p w:rsidR="0037785F" w:rsidRDefault="0037785F" w:rsidP="007106DB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防撞能量：升降</w:t>
            </w:r>
            <w:proofErr w:type="gramStart"/>
            <w:r>
              <w:rPr>
                <w:rFonts w:hint="eastAsia"/>
              </w:rPr>
              <w:t>柱完全</w:t>
            </w:r>
            <w:proofErr w:type="gramEnd"/>
            <w:r>
              <w:rPr>
                <w:rFonts w:hint="eastAsia"/>
              </w:rPr>
              <w:t>伸出后，应能承受≥</w:t>
            </w:r>
            <w:r>
              <w:rPr>
                <w:rFonts w:hint="eastAsia"/>
              </w:rPr>
              <w:t>6800kg</w:t>
            </w:r>
            <w:r>
              <w:rPr>
                <w:rFonts w:hint="eastAsia"/>
              </w:rPr>
              <w:t>质重的汽车，碰撞速度≥</w:t>
            </w:r>
            <w:r>
              <w:rPr>
                <w:rFonts w:hint="eastAsia"/>
              </w:rPr>
              <w:t>65km/h</w:t>
            </w:r>
            <w:r>
              <w:rPr>
                <w:rFonts w:hint="eastAsia"/>
              </w:rPr>
              <w:t>，碰撞能量≥</w:t>
            </w:r>
            <w:r>
              <w:rPr>
                <w:rFonts w:hint="eastAsia"/>
              </w:rPr>
              <w:t>1108kj</w:t>
            </w:r>
            <w:r>
              <w:rPr>
                <w:rFonts w:hint="eastAsia"/>
              </w:rPr>
              <w:t>的动能撞击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次，撞击结束后，运动柱体无明显形变，且可正常运行，侵入距离：≤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米。</w:t>
            </w:r>
          </w:p>
          <w:p w:rsidR="0037785F" w:rsidRDefault="0037785F" w:rsidP="007106DB"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低温：</w:t>
            </w:r>
            <w:r>
              <w:rPr>
                <w:rFonts w:hint="eastAsia"/>
              </w:rPr>
              <w:t>-50</w:t>
            </w:r>
            <w:r>
              <w:rPr>
                <w:rFonts w:hint="eastAsia"/>
              </w:rPr>
              <w:t>℃±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 24H</w:t>
            </w:r>
            <w:r>
              <w:rPr>
                <w:rFonts w:hint="eastAsia"/>
              </w:rPr>
              <w:t>；高温：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℃±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 xml:space="preserve">  24H</w:t>
            </w:r>
            <w:r>
              <w:rPr>
                <w:rFonts w:hint="eastAsia"/>
              </w:rPr>
              <w:t>。（需提供国家认可的权威检测机构出具的检测报告予以佐证，检测报告需带有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标志）</w:t>
            </w:r>
          </w:p>
          <w:p w:rsidR="0037785F" w:rsidRDefault="0037785F" w:rsidP="007106DB"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可靠性：常温下，升降</w:t>
            </w:r>
            <w:proofErr w:type="gramStart"/>
            <w:r>
              <w:rPr>
                <w:rFonts w:hint="eastAsia"/>
              </w:rPr>
              <w:t>柱连续</w:t>
            </w:r>
            <w:proofErr w:type="gramEnd"/>
            <w:r>
              <w:rPr>
                <w:rFonts w:hint="eastAsia"/>
              </w:rPr>
              <w:t>升降</w:t>
            </w:r>
            <w:r>
              <w:rPr>
                <w:rFonts w:hint="eastAsia"/>
              </w:rPr>
              <w:t>5000</w:t>
            </w:r>
            <w:r>
              <w:rPr>
                <w:rFonts w:hint="eastAsia"/>
              </w:rPr>
              <w:t>次应无停机及故障产生，且升降灵活、到位准确。</w:t>
            </w:r>
          </w:p>
          <w:p w:rsidR="0037785F" w:rsidRDefault="0037785F" w:rsidP="007106DB"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防腐性能：产品防腐工艺按</w:t>
            </w:r>
            <w:r>
              <w:rPr>
                <w:rFonts w:hint="eastAsia"/>
              </w:rPr>
              <w:t>GB/T 10125-2012</w:t>
            </w:r>
            <w:r>
              <w:rPr>
                <w:rFonts w:hint="eastAsia"/>
              </w:rPr>
              <w:t>中性盐雾试验（</w:t>
            </w:r>
            <w:r>
              <w:rPr>
                <w:rFonts w:hint="eastAsia"/>
              </w:rPr>
              <w:t>NSS</w:t>
            </w:r>
            <w:r>
              <w:rPr>
                <w:rFonts w:hint="eastAsia"/>
              </w:rPr>
              <w:t>试验）要求，进行</w:t>
            </w:r>
            <w:r>
              <w:rPr>
                <w:rFonts w:hint="eastAsia"/>
              </w:rPr>
              <w:t>48</w:t>
            </w:r>
            <w:r>
              <w:rPr>
                <w:rFonts w:hint="eastAsia"/>
              </w:rPr>
              <w:t>小时连续喷雾试验。样品表面覆盖层未见腐蚀缺陷，外观评级（</w:t>
            </w:r>
            <w:r>
              <w:rPr>
                <w:rFonts w:hint="eastAsia"/>
              </w:rPr>
              <w:t>RA</w:t>
            </w:r>
            <w:r>
              <w:rPr>
                <w:rFonts w:hint="eastAsia"/>
              </w:rPr>
              <w:t>）≥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级（无缺陷），防腐性能：≥</w:t>
            </w:r>
            <w:r>
              <w:rPr>
                <w:rFonts w:hint="eastAsia"/>
              </w:rPr>
              <w:t>GA/T1343-2016</w:t>
            </w:r>
            <w:r>
              <w:rPr>
                <w:rFonts w:hint="eastAsia"/>
              </w:rPr>
              <w:t>标准中</w:t>
            </w:r>
            <w:r>
              <w:rPr>
                <w:rFonts w:hint="eastAsia"/>
              </w:rPr>
              <w:t>5.10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规定的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级要求。（需提供国家认可的权威检测机构出具的检测报告予以佐证，检测报告需带有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标志）</w:t>
            </w:r>
          </w:p>
          <w:p w:rsidR="0037785F" w:rsidRDefault="0037785F" w:rsidP="007106DB"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警示功能：运动柱体表面有</w:t>
            </w:r>
            <w:r>
              <w:rPr>
                <w:rFonts w:hint="eastAsia"/>
              </w:rPr>
              <w:t>3M</w:t>
            </w:r>
            <w:r>
              <w:rPr>
                <w:rFonts w:hint="eastAsia"/>
              </w:rPr>
              <w:t>钻石级反光警示条，宽度≤</w:t>
            </w:r>
            <w:r>
              <w:rPr>
                <w:rFonts w:hint="eastAsia"/>
              </w:rPr>
              <w:t>50mm,</w:t>
            </w:r>
            <w:r>
              <w:rPr>
                <w:rFonts w:hint="eastAsia"/>
              </w:rPr>
              <w:t>颜色为柠檬黄（或橘黄色）。柱体顶部采用超高亮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警示灯珠，</w:t>
            </w:r>
            <w:r>
              <w:rPr>
                <w:rFonts w:hint="eastAsia"/>
              </w:rPr>
              <w:t>360</w:t>
            </w:r>
            <w:r>
              <w:rPr>
                <w:rFonts w:hint="eastAsia"/>
              </w:rPr>
              <w:t>度内嵌于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灯盘内，可以设置常亮，柱体完全下降后，灯被隐藏保护，车辆碾压不到，夜晚在远处仍可明显观察到地面有警示灯光。灯带与控制系统之间所连接线</w:t>
            </w:r>
            <w:proofErr w:type="gramStart"/>
            <w:r>
              <w:rPr>
                <w:rFonts w:hint="eastAsia"/>
              </w:rPr>
              <w:t>缆</w:t>
            </w:r>
            <w:proofErr w:type="gramEnd"/>
            <w:r>
              <w:rPr>
                <w:rFonts w:hint="eastAsia"/>
              </w:rPr>
              <w:t>电压不得大于</w:t>
            </w:r>
            <w:r>
              <w:rPr>
                <w:rFonts w:hint="eastAsia"/>
              </w:rPr>
              <w:t>24V</w:t>
            </w:r>
            <w:r>
              <w:rPr>
                <w:rFonts w:hint="eastAsia"/>
              </w:rPr>
              <w:t>且为直流电，功率≤</w:t>
            </w:r>
            <w:r>
              <w:rPr>
                <w:rFonts w:hint="eastAsia"/>
              </w:rPr>
              <w:t>6W</w:t>
            </w:r>
            <w:r>
              <w:rPr>
                <w:rFonts w:hint="eastAsia"/>
              </w:rPr>
              <w:t>。（需提供国家认可的权威检测机构出具的检测报告予以佐证，检测报告需带有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标志）</w:t>
            </w:r>
          </w:p>
          <w:p w:rsidR="0037785F" w:rsidRDefault="0037785F" w:rsidP="007106DB"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柱</w:t>
            </w:r>
            <w:proofErr w:type="gramStart"/>
            <w:r>
              <w:rPr>
                <w:rFonts w:hint="eastAsia"/>
              </w:rPr>
              <w:t>体材</w:t>
            </w:r>
            <w:proofErr w:type="gramEnd"/>
            <w:r>
              <w:rPr>
                <w:rFonts w:hint="eastAsia"/>
              </w:rPr>
              <w:t>质：</w:t>
            </w:r>
            <w:r>
              <w:rPr>
                <w:rFonts w:hint="eastAsia"/>
              </w:rPr>
              <w:t>SUS304#</w:t>
            </w:r>
            <w:r>
              <w:rPr>
                <w:rFonts w:hint="eastAsia"/>
              </w:rPr>
              <w:t>不锈钢无缝管</w:t>
            </w:r>
          </w:p>
          <w:p w:rsidR="0037785F" w:rsidRDefault="0037785F" w:rsidP="007106DB"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>柱</w:t>
            </w:r>
            <w:proofErr w:type="gramStart"/>
            <w:r>
              <w:rPr>
                <w:rFonts w:hint="eastAsia"/>
              </w:rPr>
              <w:t>体材</w:t>
            </w:r>
            <w:proofErr w:type="gramEnd"/>
            <w:r>
              <w:rPr>
                <w:rFonts w:hint="eastAsia"/>
              </w:rPr>
              <w:t>质性能：塑性延伸强度≥</w:t>
            </w:r>
            <w:r>
              <w:rPr>
                <w:rFonts w:hint="eastAsia"/>
              </w:rPr>
              <w:t xml:space="preserve"> 240Mpa</w:t>
            </w:r>
            <w:r>
              <w:rPr>
                <w:rFonts w:hint="eastAsia"/>
              </w:rPr>
              <w:t>，抗拉强度≥</w:t>
            </w:r>
            <w:r>
              <w:rPr>
                <w:rFonts w:hint="eastAsia"/>
              </w:rPr>
              <w:t xml:space="preserve"> 600Mpa</w:t>
            </w:r>
            <w:r>
              <w:rPr>
                <w:rFonts w:hint="eastAsia"/>
              </w:rPr>
              <w:t>，断后伸长率≥</w:t>
            </w:r>
            <w:r>
              <w:rPr>
                <w:rFonts w:hint="eastAsia"/>
              </w:rPr>
              <w:t>55%</w:t>
            </w:r>
            <w:r>
              <w:rPr>
                <w:rFonts w:hint="eastAsia"/>
              </w:rPr>
              <w:t>。符合</w:t>
            </w:r>
            <w:r>
              <w:rPr>
                <w:rFonts w:hint="eastAsia"/>
              </w:rPr>
              <w:t>GB/T14975-2012</w:t>
            </w:r>
            <w:r>
              <w:rPr>
                <w:rFonts w:hint="eastAsia"/>
              </w:rPr>
              <w:t>产品标准。（需提供国家认可的权威检测机构出具的检测报告予以佐证，检测报告需带有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标志）</w:t>
            </w:r>
          </w:p>
          <w:p w:rsidR="0037785F" w:rsidRDefault="0037785F" w:rsidP="007106DB"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预埋桶：高度≥</w:t>
            </w:r>
            <w:r>
              <w:rPr>
                <w:rFonts w:hint="eastAsia"/>
              </w:rPr>
              <w:t>1110mm</w:t>
            </w:r>
            <w:r>
              <w:rPr>
                <w:rFonts w:hint="eastAsia"/>
              </w:rPr>
              <w:t>，直径≥</w:t>
            </w:r>
            <w:r>
              <w:rPr>
                <w:rFonts w:hint="eastAsia"/>
              </w:rPr>
              <w:t>320mm</w:t>
            </w:r>
            <w:r>
              <w:rPr>
                <w:rFonts w:hint="eastAsia"/>
              </w:rPr>
              <w:t>，壁。厚≥</w:t>
            </w:r>
            <w:r>
              <w:rPr>
                <w:rFonts w:hint="eastAsia"/>
              </w:rPr>
              <w:t>4mm</w:t>
            </w:r>
            <w:r>
              <w:rPr>
                <w:rFonts w:hint="eastAsia"/>
              </w:rPr>
              <w:t>；</w:t>
            </w:r>
          </w:p>
          <w:p w:rsidR="0037785F" w:rsidRDefault="0037785F" w:rsidP="007106DB">
            <w:r>
              <w:rPr>
                <w:rFonts w:hint="eastAsia"/>
              </w:rPr>
              <w:t>15.</w:t>
            </w:r>
            <w:r>
              <w:rPr>
                <w:rFonts w:hint="eastAsia"/>
              </w:rPr>
              <w:t>预埋桶材质：热镀锌无缝管</w:t>
            </w:r>
          </w:p>
          <w:p w:rsidR="0037785F" w:rsidRDefault="0037785F" w:rsidP="007106DB">
            <w:r>
              <w:rPr>
                <w:rFonts w:hint="eastAsia"/>
              </w:rPr>
              <w:t>▲</w:t>
            </w:r>
            <w:r>
              <w:rPr>
                <w:rFonts w:hint="eastAsia"/>
              </w:rPr>
              <w:t>16.</w:t>
            </w:r>
            <w:r>
              <w:rPr>
                <w:rFonts w:hint="eastAsia"/>
              </w:rPr>
              <w:t>预埋桶防腐性能：按</w:t>
            </w:r>
            <w:r>
              <w:rPr>
                <w:rFonts w:hint="eastAsia"/>
              </w:rPr>
              <w:t>GB/T 10125-2012</w:t>
            </w:r>
            <w:r>
              <w:rPr>
                <w:rFonts w:hint="eastAsia"/>
              </w:rPr>
              <w:t>中性盐雾试验（</w:t>
            </w:r>
            <w:r>
              <w:rPr>
                <w:rFonts w:hint="eastAsia"/>
              </w:rPr>
              <w:t>NSS</w:t>
            </w:r>
            <w:r>
              <w:rPr>
                <w:rFonts w:hint="eastAsia"/>
              </w:rPr>
              <w:t>试验）要求进行</w:t>
            </w:r>
            <w:r>
              <w:rPr>
                <w:rFonts w:hint="eastAsia"/>
              </w:rPr>
              <w:t>96h</w:t>
            </w:r>
            <w:r>
              <w:rPr>
                <w:rFonts w:hint="eastAsia"/>
              </w:rPr>
              <w:t>喷雾试验，表面无红锈；（需提供国家认可的权威检测机构出具的检测报告予以佐证，检测报告需带有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标志）</w:t>
            </w:r>
          </w:p>
          <w:p w:rsidR="0037785F" w:rsidRDefault="0037785F" w:rsidP="007106DB"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>防</w:t>
            </w:r>
            <w:proofErr w:type="gramStart"/>
            <w:r>
              <w:rPr>
                <w:rFonts w:hint="eastAsia"/>
              </w:rPr>
              <w:t>刮保护</w:t>
            </w:r>
            <w:proofErr w:type="gramEnd"/>
            <w:r>
              <w:rPr>
                <w:rFonts w:hint="eastAsia"/>
              </w:rPr>
              <w:t>要求：运动柱体与地面盖板之间采用非金属材质的隔离</w:t>
            </w:r>
            <w:r>
              <w:rPr>
                <w:rFonts w:hint="eastAsia"/>
              </w:rPr>
              <w:t>PA66</w:t>
            </w:r>
            <w:r>
              <w:rPr>
                <w:rFonts w:hint="eastAsia"/>
              </w:rPr>
              <w:t>护圈，以避免地面面刮</w:t>
            </w:r>
            <w:proofErr w:type="gramStart"/>
            <w:r>
              <w:rPr>
                <w:rFonts w:hint="eastAsia"/>
              </w:rPr>
              <w:t>花运动</w:t>
            </w:r>
            <w:proofErr w:type="gramEnd"/>
            <w:r>
              <w:rPr>
                <w:rFonts w:hint="eastAsia"/>
              </w:rPr>
              <w:t>柱体。（需提供国家认可的权威检测机构出具的检测报告予以佐证，检测报</w:t>
            </w:r>
            <w:r>
              <w:rPr>
                <w:rFonts w:hint="eastAsia"/>
              </w:rPr>
              <w:lastRenderedPageBreak/>
              <w:t>告需带有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标志）</w:t>
            </w:r>
          </w:p>
          <w:p w:rsidR="0037785F" w:rsidRDefault="0037785F" w:rsidP="007106DB"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举重力检验：举重力度≥</w:t>
            </w:r>
            <w:r>
              <w:rPr>
                <w:rFonts w:hint="eastAsia"/>
              </w:rPr>
              <w:t>300Kg,</w:t>
            </w:r>
            <w:r>
              <w:rPr>
                <w:rFonts w:hint="eastAsia"/>
              </w:rPr>
              <w:t>升降柱升起到位后，最大抗压力应不小于</w:t>
            </w:r>
            <w:r>
              <w:rPr>
                <w:rFonts w:hint="eastAsia"/>
              </w:rPr>
              <w:t xml:space="preserve">300Kg. </w:t>
            </w:r>
            <w:r>
              <w:rPr>
                <w:rFonts w:hint="eastAsia"/>
              </w:rPr>
              <w:t>（需提供国家认可的权威检测机构出具的检测报告予以佐证，检测报告需带有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标志）</w:t>
            </w:r>
          </w:p>
          <w:p w:rsidR="0037785F" w:rsidRDefault="0037785F" w:rsidP="007106DB">
            <w:r>
              <w:rPr>
                <w:rFonts w:hint="eastAsia"/>
              </w:rPr>
              <w:t>15.</w:t>
            </w:r>
            <w:r>
              <w:rPr>
                <w:rFonts w:hint="eastAsia"/>
              </w:rPr>
              <w:t>防滑要求：顶盖法兰部分及运动柱体顶部设置防滑纹，防滑纹的深度、宽度均不得低于</w:t>
            </w:r>
            <w:r>
              <w:rPr>
                <w:rFonts w:hint="eastAsia"/>
              </w:rPr>
              <w:t>2mm</w:t>
            </w:r>
            <w:r>
              <w:rPr>
                <w:rFonts w:hint="eastAsia"/>
              </w:rPr>
              <w:t>，且防滑纹之间每个区域的内切圆直径不得大于</w:t>
            </w:r>
            <w:r>
              <w:rPr>
                <w:rFonts w:hint="eastAsia"/>
              </w:rPr>
              <w:t>60mm</w:t>
            </w:r>
            <w:r>
              <w:rPr>
                <w:rFonts w:hint="eastAsia"/>
              </w:rPr>
              <w:t>。（需提供国家认可的权威检测机构出具的检测报告予以佐证，检测报告需带有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标志）</w:t>
            </w:r>
          </w:p>
          <w:p w:rsidR="0037785F" w:rsidRDefault="0037785F" w:rsidP="007106DB">
            <w:r>
              <w:rPr>
                <w:rFonts w:hint="eastAsia"/>
              </w:rPr>
              <w:t>16.</w:t>
            </w:r>
            <w:r>
              <w:rPr>
                <w:rFonts w:hint="eastAsia"/>
              </w:rPr>
              <w:t>工作噪音：运行时噪音≤</w:t>
            </w:r>
            <w:r>
              <w:rPr>
                <w:rFonts w:hint="eastAsia"/>
              </w:rPr>
              <w:t xml:space="preserve">60dB </w:t>
            </w:r>
            <w:r>
              <w:rPr>
                <w:rFonts w:hint="eastAsia"/>
              </w:rPr>
              <w:t>（需提供国家认可的权威检测机构出具的检测报告予以佐证，检测报告需带有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标志）</w:t>
            </w:r>
          </w:p>
          <w:p w:rsidR="0037785F" w:rsidRDefault="0037785F" w:rsidP="007106DB">
            <w:r>
              <w:rPr>
                <w:rFonts w:hint="eastAsia"/>
              </w:rPr>
              <w:t>17.</w:t>
            </w:r>
            <w:r>
              <w:rPr>
                <w:rFonts w:hint="eastAsia"/>
              </w:rPr>
              <w:t>升降柱一体机芯：防护等级≥</w:t>
            </w:r>
            <w:r>
              <w:rPr>
                <w:rFonts w:hint="eastAsia"/>
              </w:rPr>
              <w:t xml:space="preserve">IP68 </w:t>
            </w:r>
            <w:r>
              <w:rPr>
                <w:rFonts w:hint="eastAsia"/>
              </w:rPr>
              <w:t>（需提供国家认可的权威检测机构出具的检测报告予以佐证，检测报告需带有</w:t>
            </w:r>
            <w:r>
              <w:rPr>
                <w:rFonts w:hint="eastAsia"/>
              </w:rPr>
              <w:t>CNAS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CMA</w:t>
            </w:r>
            <w:r>
              <w:rPr>
                <w:rFonts w:hint="eastAsia"/>
              </w:rPr>
              <w:t>标志）</w:t>
            </w:r>
          </w:p>
          <w:p w:rsidR="0037785F" w:rsidRDefault="0037785F" w:rsidP="007106DB">
            <w:r>
              <w:rPr>
                <w:rFonts w:hint="eastAsia"/>
              </w:rPr>
              <w:t>18.</w:t>
            </w:r>
            <w:r>
              <w:rPr>
                <w:rFonts w:hint="eastAsia"/>
              </w:rPr>
              <w:t>主体位置上应有固定永久的标志：包括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：制造厂商名称；</w:t>
            </w:r>
            <w:r>
              <w:rPr>
                <w:rFonts w:hint="eastAsia"/>
              </w:rPr>
              <w:t>2:</w:t>
            </w:r>
            <w:r>
              <w:rPr>
                <w:rFonts w:hint="eastAsia"/>
              </w:rPr>
              <w:t>产品名称和代号；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：电源的性质；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：执行标准号；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：生产日期。</w:t>
            </w:r>
          </w:p>
        </w:tc>
        <w:tc>
          <w:tcPr>
            <w:tcW w:w="944" w:type="dxa"/>
          </w:tcPr>
          <w:p w:rsidR="0037785F" w:rsidRDefault="0037785F" w:rsidP="007106DB"/>
          <w:p w:rsidR="0037785F" w:rsidRDefault="0037785F" w:rsidP="007106DB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台</w:t>
            </w:r>
          </w:p>
        </w:tc>
      </w:tr>
      <w:tr w:rsidR="0037785F" w:rsidTr="007106DB">
        <w:tc>
          <w:tcPr>
            <w:tcW w:w="661" w:type="dxa"/>
          </w:tcPr>
          <w:p w:rsidR="0037785F" w:rsidRDefault="0037785F" w:rsidP="007106DB">
            <w:r>
              <w:rPr>
                <w:rFonts w:hint="eastAsia"/>
              </w:rPr>
              <w:lastRenderedPageBreak/>
              <w:t>2</w:t>
            </w:r>
          </w:p>
        </w:tc>
        <w:tc>
          <w:tcPr>
            <w:tcW w:w="1515" w:type="dxa"/>
          </w:tcPr>
          <w:p w:rsidR="0037785F" w:rsidRDefault="0037785F" w:rsidP="007106DB">
            <w:r>
              <w:rPr>
                <w:rFonts w:hint="eastAsia"/>
              </w:rPr>
              <w:t>控制系统</w:t>
            </w:r>
          </w:p>
        </w:tc>
        <w:tc>
          <w:tcPr>
            <w:tcW w:w="5400" w:type="dxa"/>
          </w:tcPr>
          <w:p w:rsidR="0037785F" w:rsidRDefault="0037785F" w:rsidP="00710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1.在外部供电停止状态下，应自备电源或具有手动升降功能</w:t>
            </w:r>
          </w:p>
          <w:p w:rsidR="0037785F" w:rsidRDefault="0037785F" w:rsidP="007106DB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2.抗电强度：应符合GB16796--2009中的5.4.3的规定。绝缘电阻：应符合GB16796--2009中的5.4.4的规定。泄露电流：应符合GB16796--2009中的5.4.6的规定。</w:t>
            </w:r>
          </w:p>
          <w:p w:rsidR="0037785F" w:rsidRDefault="0037785F" w:rsidP="007106DB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3.静电放电抗扰度：应符合GB/T30148--2013中9.3.4的规定。电快速瞬变脉冲群抗扰度：应符合GB/T30148--2013中12.3.4的规定。</w:t>
            </w:r>
          </w:p>
          <w:p w:rsidR="0037785F" w:rsidRDefault="0037785F" w:rsidP="007106DB">
            <w:pPr>
              <w:spacing w:line="288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浪涌（冲击）抗扰度：应符合GB/T30148--2013中13.3.4的规定。</w:t>
            </w:r>
          </w:p>
          <w:p w:rsidR="0037785F" w:rsidRDefault="0037785F" w:rsidP="007106DB">
            <w:pPr>
              <w:pStyle w:val="a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4.防护等级：≥IP66。</w:t>
            </w:r>
          </w:p>
          <w:p w:rsidR="0037785F" w:rsidRDefault="0037785F" w:rsidP="007106D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▲</w:t>
            </w:r>
            <w:r>
              <w:rPr>
                <w:rFonts w:ascii="宋体" w:hAnsi="宋体" w:cs="宋体" w:hint="eastAsia"/>
                <w:sz w:val="24"/>
              </w:rPr>
              <w:t>5.工作噪音：运行时噪音≤40dB</w:t>
            </w:r>
          </w:p>
          <w:p w:rsidR="0037785F" w:rsidRDefault="0037785F" w:rsidP="00710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6.手动控制：在发生断电或故障的情况下可手动泄压实现一键下降。</w:t>
            </w:r>
          </w:p>
          <w:p w:rsidR="0037785F" w:rsidRDefault="0037785F" w:rsidP="007106DB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7.联动控制：可分组操作升降柱，也可“一键”操作所有升降柱升降；升降柱和车牌识别联动。</w:t>
            </w:r>
          </w:p>
          <w:p w:rsidR="0037785F" w:rsidRDefault="0037785F" w:rsidP="007106DB">
            <w:r>
              <w:rPr>
                <w:rFonts w:ascii="宋体" w:hAnsi="宋体" w:cs="宋体" w:hint="eastAsia"/>
                <w:sz w:val="24"/>
              </w:rPr>
              <w:t>8.无线遥控：遥控距离≥100米；具有密码保护对接功能及保险开关防止误操作及信号串联。</w:t>
            </w:r>
          </w:p>
        </w:tc>
        <w:tc>
          <w:tcPr>
            <w:tcW w:w="944" w:type="dxa"/>
          </w:tcPr>
          <w:p w:rsidR="0037785F" w:rsidRDefault="0037785F" w:rsidP="007106DB">
            <w:r>
              <w:rPr>
                <w:rFonts w:hint="eastAsia"/>
              </w:rPr>
              <w:t xml:space="preserve"> </w:t>
            </w:r>
          </w:p>
          <w:p w:rsidR="0037785F" w:rsidRDefault="0037785F" w:rsidP="007106DB">
            <w:pPr>
              <w:pStyle w:val="1"/>
            </w:pPr>
          </w:p>
          <w:p w:rsidR="0037785F" w:rsidRDefault="0037785F" w:rsidP="007106DB">
            <w:pPr>
              <w:pStyle w:val="1"/>
            </w:pPr>
          </w:p>
          <w:p w:rsidR="0037785F" w:rsidRDefault="0037785F" w:rsidP="007106DB">
            <w:pPr>
              <w:pStyle w:val="1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</w:tbl>
    <w:p w:rsidR="0066162C" w:rsidRDefault="0066162C">
      <w:bookmarkStart w:id="0" w:name="_GoBack"/>
      <w:bookmarkEnd w:id="0"/>
    </w:p>
    <w:sectPr w:rsidR="00661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5F"/>
    <w:rsid w:val="0037785F"/>
    <w:rsid w:val="0066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FC4AC-1C0E-4CB6-AF3B-5927D20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unhideWhenUsed/>
    <w:qFormat/>
    <w:rsid w:val="0037785F"/>
    <w:rPr>
      <w:rFonts w:ascii="Calibri" w:eastAsia="宋体" w:hAnsi="Calibri" w:cs="Times New Roman"/>
      <w:szCs w:val="24"/>
    </w:rPr>
  </w:style>
  <w:style w:type="character" w:customStyle="1" w:styleId="a4">
    <w:name w:val="正文文本 字符"/>
    <w:basedOn w:val="a0"/>
    <w:link w:val="a3"/>
    <w:rsid w:val="0037785F"/>
    <w:rPr>
      <w:rFonts w:ascii="Calibri" w:eastAsia="宋体" w:hAnsi="Calibri" w:cs="Times New Roman"/>
      <w:szCs w:val="24"/>
    </w:rPr>
  </w:style>
  <w:style w:type="paragraph" w:customStyle="1" w:styleId="1">
    <w:name w:val="无间隔1"/>
    <w:qFormat/>
    <w:rsid w:val="0037785F"/>
    <w:rPr>
      <w:rFonts w:ascii="Calibri" w:eastAsia="宋体" w:hAnsi="Calibri" w:cs="Times New Roman"/>
      <w:sz w:val="22"/>
      <w:szCs w:val="20"/>
    </w:rPr>
  </w:style>
  <w:style w:type="table" w:styleId="a5">
    <w:name w:val="Table Grid"/>
    <w:basedOn w:val="a1"/>
    <w:rsid w:val="0037785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lqh</dc:creator>
  <cp:keywords/>
  <dc:description/>
  <cp:lastModifiedBy>lqh</cp:lastModifiedBy>
  <cp:revision>1</cp:revision>
  <dcterms:created xsi:type="dcterms:W3CDTF">2021-11-29T10:59:00Z</dcterms:created>
  <dcterms:modified xsi:type="dcterms:W3CDTF">2021-11-29T11:00:00Z</dcterms:modified>
</cp:coreProperties>
</file>